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5A3C0" w14:textId="41F6BFE4" w:rsidR="00444872" w:rsidRPr="004B7377" w:rsidRDefault="00444872" w:rsidP="00444872">
      <w:pPr>
        <w:pageBreakBefore/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4B7377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Załącznik nr 6</w:t>
      </w:r>
    </w:p>
    <w:p w14:paraId="77A7CAAC" w14:textId="4E0ABBD5" w:rsidR="00444872" w:rsidRPr="004B7377" w:rsidRDefault="00444872" w:rsidP="00444872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ab/>
      </w:r>
      <w:r w:rsidRPr="004B7377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DD1854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SWZ OR-IV.272.18.2023.JG</w:t>
      </w:r>
    </w:p>
    <w:p w14:paraId="6D0F819A" w14:textId="6FDC9482" w:rsidR="00024CE4" w:rsidRPr="004B7377" w:rsidRDefault="00024CE4" w:rsidP="00024CE4">
      <w:pPr>
        <w:rPr>
          <w:rFonts w:ascii="Arial" w:hAnsi="Arial" w:cs="Arial"/>
          <w:b/>
          <w:bCs/>
          <w:sz w:val="24"/>
          <w:szCs w:val="24"/>
        </w:rPr>
      </w:pPr>
    </w:p>
    <w:p w14:paraId="511B6961" w14:textId="6CA24D94" w:rsidR="00444872" w:rsidRPr="004B7377" w:rsidRDefault="00444872" w:rsidP="0044487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B67521C" w14:textId="3FF794F6" w:rsidR="00024CE4" w:rsidRPr="004B7377" w:rsidRDefault="00444872" w:rsidP="0044487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>UBEZPIECZENIE SPRZĘTU ELEKTRONICZNEGO</w:t>
      </w:r>
    </w:p>
    <w:p w14:paraId="0D2D42C5" w14:textId="6CFA6D6C" w:rsidR="00024CE4" w:rsidRPr="004B7377" w:rsidRDefault="00024CE4" w:rsidP="00DD18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>UWAGA:</w:t>
      </w:r>
      <w:r w:rsidRPr="004B7377">
        <w:rPr>
          <w:rFonts w:ascii="Arial" w:hAnsi="Arial" w:cs="Arial"/>
          <w:sz w:val="24"/>
          <w:szCs w:val="24"/>
        </w:rPr>
        <w:t xml:space="preserve"> Ubezpieczenie dotyczy wszystkich jednostek wymienionych w załączniku nr </w:t>
      </w:r>
      <w:r w:rsidR="00D9092D" w:rsidRPr="004B7377">
        <w:rPr>
          <w:rFonts w:ascii="Arial" w:hAnsi="Arial" w:cs="Arial"/>
          <w:sz w:val="24"/>
          <w:szCs w:val="24"/>
        </w:rPr>
        <w:t xml:space="preserve">8 </w:t>
      </w:r>
      <w:r w:rsidRPr="004B7377">
        <w:rPr>
          <w:rFonts w:ascii="Arial" w:hAnsi="Arial" w:cs="Arial"/>
          <w:sz w:val="24"/>
          <w:szCs w:val="24"/>
        </w:rPr>
        <w:t xml:space="preserve">do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oraz w innych załącznikach oraz każdej lokalizacji, w której te jednostki prowadzą działalność</w:t>
      </w:r>
    </w:p>
    <w:p w14:paraId="7F06C169" w14:textId="77777777" w:rsidR="00024CE4" w:rsidRPr="004B7377" w:rsidRDefault="00024CE4" w:rsidP="00024C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39C617E" w14:textId="77777777" w:rsidR="00024CE4" w:rsidRPr="004B7377" w:rsidRDefault="00024CE4" w:rsidP="00DD1854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>Przedmiot ubezpieczenia:</w:t>
      </w:r>
    </w:p>
    <w:p w14:paraId="1154EC67" w14:textId="4702F5E6" w:rsidR="00024CE4" w:rsidRPr="004B7377" w:rsidRDefault="00024CE4" w:rsidP="00DD1854">
      <w:pPr>
        <w:numPr>
          <w:ilvl w:val="1"/>
          <w:numId w:val="4"/>
        </w:numPr>
        <w:tabs>
          <w:tab w:val="left" w:pos="644"/>
        </w:tabs>
        <w:suppressAutoHyphens/>
        <w:overflowPunct w:val="0"/>
        <w:autoSpaceDE w:val="0"/>
        <w:spacing w:after="0" w:line="240" w:lineRule="auto"/>
        <w:ind w:left="644"/>
        <w:jc w:val="both"/>
        <w:textAlignment w:val="baseline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 xml:space="preserve">sprzęt elektroniczny stacjonarny </w:t>
      </w:r>
      <w:r w:rsidR="00906587" w:rsidRPr="004B7377">
        <w:rPr>
          <w:rFonts w:ascii="Arial" w:hAnsi="Arial" w:cs="Arial"/>
          <w:sz w:val="24"/>
          <w:szCs w:val="24"/>
        </w:rPr>
        <w:t xml:space="preserve">(w tym kserokopiarki, urządzenia wielofunkcyjne, faksy, centrale telefoniczne, aparaty telefoniczne i inne) </w:t>
      </w:r>
      <w:r w:rsidRPr="004B7377">
        <w:rPr>
          <w:rFonts w:ascii="Arial" w:hAnsi="Arial" w:cs="Arial"/>
          <w:sz w:val="24"/>
          <w:szCs w:val="24"/>
        </w:rPr>
        <w:t>i przenośny - systemem sum stałych,</w:t>
      </w:r>
    </w:p>
    <w:p w14:paraId="01FDE5CB" w14:textId="77777777" w:rsidR="00024CE4" w:rsidRPr="004B7377" w:rsidRDefault="00024CE4" w:rsidP="00DD1854">
      <w:pPr>
        <w:numPr>
          <w:ilvl w:val="1"/>
          <w:numId w:val="4"/>
        </w:numPr>
        <w:tabs>
          <w:tab w:val="left" w:pos="644"/>
        </w:tabs>
        <w:suppressAutoHyphens/>
        <w:overflowPunct w:val="0"/>
        <w:autoSpaceDE w:val="0"/>
        <w:spacing w:after="0" w:line="240" w:lineRule="auto"/>
        <w:ind w:left="644"/>
        <w:jc w:val="both"/>
        <w:textAlignment w:val="baseline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koszt odtworzenia danych – systemem pierwszego ryzyka,</w:t>
      </w:r>
    </w:p>
    <w:p w14:paraId="04653CF8" w14:textId="77777777" w:rsidR="00024CE4" w:rsidRPr="004B7377" w:rsidRDefault="00024CE4" w:rsidP="00DD1854">
      <w:pPr>
        <w:numPr>
          <w:ilvl w:val="1"/>
          <w:numId w:val="4"/>
        </w:numPr>
        <w:tabs>
          <w:tab w:val="left" w:pos="644"/>
        </w:tabs>
        <w:suppressAutoHyphens/>
        <w:overflowPunct w:val="0"/>
        <w:autoSpaceDE w:val="0"/>
        <w:spacing w:after="0" w:line="240" w:lineRule="auto"/>
        <w:ind w:left="644"/>
        <w:jc w:val="both"/>
        <w:textAlignment w:val="baseline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licencjonowane oprogramowanie – systemem pierwszego ryzyka,</w:t>
      </w:r>
    </w:p>
    <w:p w14:paraId="3AE0AD9E" w14:textId="77777777" w:rsidR="00024CE4" w:rsidRPr="004B7377" w:rsidRDefault="00024CE4" w:rsidP="00DD1854">
      <w:pPr>
        <w:numPr>
          <w:ilvl w:val="1"/>
          <w:numId w:val="4"/>
        </w:numPr>
        <w:tabs>
          <w:tab w:val="left" w:pos="644"/>
        </w:tabs>
        <w:suppressAutoHyphens/>
        <w:overflowPunct w:val="0"/>
        <w:autoSpaceDE w:val="0"/>
        <w:spacing w:after="0" w:line="240" w:lineRule="auto"/>
        <w:ind w:left="644"/>
        <w:jc w:val="both"/>
        <w:textAlignment w:val="baseline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wymienne nośniki danych – systemem pierwszego ryzyka,</w:t>
      </w:r>
    </w:p>
    <w:p w14:paraId="587167B8" w14:textId="77777777" w:rsidR="00024CE4" w:rsidRPr="004B7377" w:rsidRDefault="00024CE4" w:rsidP="00DD1854">
      <w:pPr>
        <w:numPr>
          <w:ilvl w:val="1"/>
          <w:numId w:val="4"/>
        </w:numPr>
        <w:tabs>
          <w:tab w:val="left" w:pos="644"/>
        </w:tabs>
        <w:suppressAutoHyphens/>
        <w:overflowPunct w:val="0"/>
        <w:autoSpaceDE w:val="0"/>
        <w:spacing w:after="0" w:line="240" w:lineRule="auto"/>
        <w:ind w:left="644"/>
        <w:jc w:val="both"/>
        <w:textAlignment w:val="baseline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zwiększone koszty działalności nieproporcjonalne (np. koszty jednorazowego przeprogramowania; tymczasowej naprawy sprzętu, montażu i demontażu sprzętu zastępczego) systemem pierwszego ryzyka.</w:t>
      </w:r>
    </w:p>
    <w:p w14:paraId="11A4ECE4" w14:textId="77777777" w:rsidR="00024CE4" w:rsidRPr="004B7377" w:rsidRDefault="00024CE4" w:rsidP="00024CE4">
      <w:pPr>
        <w:rPr>
          <w:rFonts w:ascii="Arial" w:hAnsi="Arial" w:cs="Arial"/>
          <w:sz w:val="24"/>
          <w:szCs w:val="24"/>
        </w:rPr>
      </w:pPr>
    </w:p>
    <w:p w14:paraId="7F20A1A5" w14:textId="515A7B1E" w:rsidR="00024CE4" w:rsidRPr="004B7377" w:rsidRDefault="00024CE4" w:rsidP="00024CE4">
      <w:pPr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Sprzęt elektroniczny bez względu na jego wiek stanowiący własność Ubezpieczającego/Ubezpieczonego lub będący w posiadaniu Ubezpieczającego/Ubezpieczonego na podstawie tytułu prawnego, wykorzystywany do prowadzonej działalności, zgodnie z wykazem.</w:t>
      </w:r>
    </w:p>
    <w:p w14:paraId="21E62756" w14:textId="77777777" w:rsidR="00024CE4" w:rsidRPr="004B7377" w:rsidRDefault="00024CE4" w:rsidP="00024CE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/>
        <w:ind w:right="1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Przedmiotem ubezpieczenia jest sprzęt elektroniczny stacjonarny zainstalowany na stałe w miejscu ubezpieczenia oraz sprzęt przenośny.</w:t>
      </w:r>
    </w:p>
    <w:p w14:paraId="157FD367" w14:textId="77777777" w:rsidR="00024CE4" w:rsidRPr="004B7377" w:rsidRDefault="00024CE4" w:rsidP="00024CE4">
      <w:pPr>
        <w:shd w:val="clear" w:color="auto" w:fill="FFFFFF"/>
        <w:tabs>
          <w:tab w:val="left" w:pos="0"/>
        </w:tabs>
        <w:ind w:right="5" w:firstLine="5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Sprzęt przenośny używany poza lokalem jest objęty ochroną w przypadku jego utraty wskutek kradzieży z włamaniem, jeżeli został skradziony z samochodu, gdy:</w:t>
      </w:r>
    </w:p>
    <w:p w14:paraId="63DDE2FE" w14:textId="77777777" w:rsidR="00024CE4" w:rsidRPr="004B7377" w:rsidRDefault="00024CE4" w:rsidP="00024CE4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/>
        <w:ind w:left="341"/>
        <w:rPr>
          <w:rFonts w:ascii="Arial" w:hAnsi="Arial" w:cs="Arial"/>
          <w:spacing w:val="-19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pojazd posiadał twardy dach (jednolitą sztywną konstrukcję),</w:t>
      </w:r>
    </w:p>
    <w:p w14:paraId="525A1C8A" w14:textId="77777777" w:rsidR="00024CE4" w:rsidRPr="004B7377" w:rsidRDefault="00024CE4" w:rsidP="00024CE4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/>
        <w:ind w:left="566" w:right="10" w:hanging="226"/>
        <w:jc w:val="both"/>
        <w:rPr>
          <w:rFonts w:ascii="Arial" w:hAnsi="Arial" w:cs="Arial"/>
          <w:spacing w:val="-14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został prawidłowo zamknięty na wszystkie możliwe zabezpieczenia znajdujące się w pojeździe,</w:t>
      </w:r>
    </w:p>
    <w:p w14:paraId="6605B40B" w14:textId="77777777" w:rsidR="00024CE4" w:rsidRPr="004B7377" w:rsidRDefault="00024CE4" w:rsidP="00024CE4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/>
        <w:ind w:left="566" w:right="10" w:hanging="226"/>
        <w:jc w:val="both"/>
        <w:rPr>
          <w:rFonts w:ascii="Arial" w:hAnsi="Arial" w:cs="Arial"/>
          <w:spacing w:val="-14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był zaparkowany w zamkniętym garażu lub na parkingu strzeżonym (jeżeli kradzież z włamaniem nastąpiła w godzinach 22.00 - 6.00),</w:t>
      </w:r>
    </w:p>
    <w:p w14:paraId="03D90901" w14:textId="1558AA7D" w:rsidR="00024CE4" w:rsidRPr="004B7377" w:rsidRDefault="00024CE4" w:rsidP="00024CE4">
      <w:pPr>
        <w:widowControl w:val="0"/>
        <w:numPr>
          <w:ilvl w:val="0"/>
          <w:numId w:val="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/>
        <w:ind w:left="566" w:hanging="226"/>
        <w:jc w:val="both"/>
        <w:rPr>
          <w:rFonts w:ascii="Arial" w:hAnsi="Arial" w:cs="Arial"/>
          <w:spacing w:val="-10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ubezpieczony przedmiot był przechowywany wewnątrz pojazdu w sposób uniemożliwiający zobaczenie go z zewnątrz, np. w bagażniku.</w:t>
      </w:r>
    </w:p>
    <w:p w14:paraId="383B1A45" w14:textId="77777777" w:rsidR="00024CE4" w:rsidRPr="004B7377" w:rsidRDefault="00024CE4" w:rsidP="00024CE4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b/>
          <w:bCs/>
          <w:spacing w:val="-10"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 xml:space="preserve"> Zakres ubezpieczenia</w:t>
      </w:r>
    </w:p>
    <w:p w14:paraId="4E6B97AA" w14:textId="77777777" w:rsidR="00024CE4" w:rsidRPr="004B7377" w:rsidRDefault="00024CE4" w:rsidP="00024CE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4B7377">
        <w:rPr>
          <w:rFonts w:ascii="Arial" w:hAnsi="Arial" w:cs="Arial"/>
          <w:b/>
          <w:bCs/>
          <w:sz w:val="24"/>
          <w:szCs w:val="24"/>
        </w:rPr>
        <w:t xml:space="preserve">Od wszystkich </w:t>
      </w:r>
      <w:proofErr w:type="spellStart"/>
      <w:r w:rsidRPr="004B7377">
        <w:rPr>
          <w:rFonts w:ascii="Arial" w:hAnsi="Arial" w:cs="Arial"/>
          <w:b/>
          <w:bCs/>
          <w:sz w:val="24"/>
          <w:szCs w:val="24"/>
        </w:rPr>
        <w:t>ryzyk</w:t>
      </w:r>
      <w:proofErr w:type="spellEnd"/>
      <w:r w:rsidRPr="004B7377">
        <w:rPr>
          <w:rFonts w:ascii="Arial" w:hAnsi="Arial" w:cs="Arial"/>
          <w:b/>
          <w:bCs/>
          <w:sz w:val="24"/>
          <w:szCs w:val="24"/>
        </w:rPr>
        <w:t xml:space="preserve"> z rozszerzeniem o użytkowanie mobilne w tym m.in.:</w:t>
      </w:r>
    </w:p>
    <w:p w14:paraId="10A6435B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1. utrata bądź ubytek wartości ubezpieczonego sprzętu nastąpiły z powodu jego zniszczenia lub uszkodzenia w wyniku nieprzewidzianego wypadku uniemożliwiającego dalsze spełnianie zamierzonych funkcji.</w:t>
      </w:r>
    </w:p>
    <w:p w14:paraId="5572B16E" w14:textId="7287AC0B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 xml:space="preserve">2. utrata sprzętu nastąpiła wskutek kradzieży z włamaniem, rabunku, dewastacji i wandalizmu (zgodnie z definicjami określonymi w ubezpieczeniu od ognia i innych </w:t>
      </w:r>
      <w:r w:rsidRPr="004B7377">
        <w:rPr>
          <w:rFonts w:ascii="Arial" w:hAnsi="Arial" w:cs="Arial"/>
          <w:sz w:val="24"/>
          <w:szCs w:val="24"/>
        </w:rPr>
        <w:lastRenderedPageBreak/>
        <w:t xml:space="preserve">żywiołów oraz kradzieży z włamaniem i rabunku- załączniki nr 2 i 3 do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>). Do szkód objętych ubezpieczeniem zalicza się m.in. szkody wynikłe w następstwie:</w:t>
      </w:r>
    </w:p>
    <w:p w14:paraId="2C0DABB8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a) działania człowieka:</w:t>
      </w:r>
    </w:p>
    <w:p w14:paraId="238174C2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- niewłaściwej obsługi sprzętu, tj. nieostrożności, zaniedbania, niewłaściwego użytkowania, braku kwalifikacji, błędu operatora itp.;</w:t>
      </w:r>
    </w:p>
    <w:p w14:paraId="3868F1D2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- świadomego i celowego zniszczenia przez osoby trzecie, pracowników i współpracowników ubezpieczającego (jednak z zastosowaniem klauzuli reprezentantów),</w:t>
      </w:r>
    </w:p>
    <w:p w14:paraId="2D11D9BC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b) kradzieży z włamaniem, rabunku, wandalizmu i dewastacji. Ubezpieczyciel ponosi odpowiedzialność także za szkody powstałe wskutek kradzieży z pojazdu lub kradzieży całego pojazdu wraz ze sprzętem.</w:t>
      </w:r>
    </w:p>
    <w:p w14:paraId="20DACFF9" w14:textId="05912A5F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 xml:space="preserve">c) Kradzieży zwykłej – bez włamania - usiłowanie lub dokonanie zaboru (utrata, ubytek) przedmiotu ubezpieczenia – </w:t>
      </w:r>
      <w:r w:rsidRPr="004B7377">
        <w:rPr>
          <w:rFonts w:ascii="Arial" w:hAnsi="Arial" w:cs="Arial"/>
          <w:b/>
          <w:sz w:val="24"/>
          <w:szCs w:val="24"/>
          <w:u w:val="single"/>
        </w:rPr>
        <w:t>suma ubezpieczenia  10</w:t>
      </w:r>
      <w:r w:rsidR="00961CE5" w:rsidRPr="004B737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4B7377">
        <w:rPr>
          <w:rFonts w:ascii="Arial" w:hAnsi="Arial" w:cs="Arial"/>
          <w:b/>
          <w:sz w:val="24"/>
          <w:szCs w:val="24"/>
          <w:u w:val="single"/>
        </w:rPr>
        <w:t>000 zł, pierwsze ryzyko</w:t>
      </w:r>
    </w:p>
    <w:p w14:paraId="056952A9" w14:textId="51881B54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c) ognia (w tym działania dymu, sadzy itp.) oraz polegające na osmaleniu, przypaleniu, a także w wyniku wszelkiego rodzaju eksplo</w:t>
      </w:r>
      <w:r w:rsidR="00DD1854">
        <w:rPr>
          <w:rFonts w:ascii="Arial" w:hAnsi="Arial" w:cs="Arial"/>
          <w:sz w:val="24"/>
          <w:szCs w:val="24"/>
        </w:rPr>
        <w:t>zji, implozji, uderzenia pioruna</w:t>
      </w:r>
      <w:r w:rsidRPr="004B7377">
        <w:rPr>
          <w:rFonts w:ascii="Arial" w:hAnsi="Arial" w:cs="Arial"/>
          <w:sz w:val="24"/>
          <w:szCs w:val="24"/>
        </w:rPr>
        <w:t xml:space="preserve"> bezpośrednio i pośrednio na przedmiot ubezpieczenia, upadku statku powietrznego oraz w akcji ratunkowej </w:t>
      </w:r>
    </w:p>
    <w:p w14:paraId="3494D0A6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 xml:space="preserve">d) wody, tj. zalania wodą z urządzeń </w:t>
      </w:r>
      <w:proofErr w:type="spellStart"/>
      <w:r w:rsidRPr="004B7377">
        <w:rPr>
          <w:rFonts w:ascii="Arial" w:hAnsi="Arial" w:cs="Arial"/>
          <w:sz w:val="24"/>
          <w:szCs w:val="24"/>
        </w:rPr>
        <w:t>wodno</w:t>
      </w:r>
      <w:proofErr w:type="spellEnd"/>
      <w:r w:rsidRPr="004B7377">
        <w:rPr>
          <w:rFonts w:ascii="Arial" w:hAnsi="Arial" w:cs="Arial"/>
          <w:sz w:val="24"/>
          <w:szCs w:val="24"/>
        </w:rPr>
        <w:t xml:space="preserve"> – kanalizacyjnych, powodzi, wylewu wód podziemnych, a także czynników atmosferycznych w postaci mrozu, śniegu, deszczu wilgoci, pary wodnej itp.</w:t>
      </w:r>
    </w:p>
    <w:p w14:paraId="4C152D12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e) wiatru, gradu, lawiny, obsunięcia i zapadania się ziemi,</w:t>
      </w:r>
    </w:p>
    <w:p w14:paraId="636EF14A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f) huraganu, trzęsienia ziemi,</w:t>
      </w:r>
    </w:p>
    <w:p w14:paraId="322B9759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g) zbyt wysokiego lub zbyt niskiego napięcia albo całkowitego zaniku napięcia w sieci instalacji elektrycznej, szkód przepięciowych i pochodnych powstałych w związku z uderzeniem pioruna,</w:t>
      </w:r>
    </w:p>
    <w:p w14:paraId="4D5A07A6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h) sprzęt elektroniczny ubezpieczony jest również w zakresie szkód spowodowanych przez upadek.</w:t>
      </w:r>
    </w:p>
    <w:p w14:paraId="11E44EBD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i) zakres terytorialny ochrony: sprzęt stacjonarny- RP, sprzęt przenośny- Europa</w:t>
      </w:r>
    </w:p>
    <w:p w14:paraId="7EAD5D8E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3. Dodatkowe rozszerzenie dotyczące ochrony sprzętu nie podłączonego na stanowisku pracy lub podczas przerwy w eksploatacji.</w:t>
      </w:r>
    </w:p>
    <w:p w14:paraId="5BEB19EE" w14:textId="77777777" w:rsidR="00024CE4" w:rsidRPr="004B7377" w:rsidRDefault="00024CE4" w:rsidP="00024C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654E975A" w14:textId="77777777" w:rsidR="00024CE4" w:rsidRPr="004B7377" w:rsidRDefault="00024CE4" w:rsidP="004448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 xml:space="preserve"> </w:t>
      </w:r>
      <w:r w:rsidRPr="004B7377">
        <w:rPr>
          <w:rFonts w:ascii="Arial" w:hAnsi="Arial" w:cs="Arial"/>
          <w:b/>
          <w:sz w:val="24"/>
          <w:szCs w:val="24"/>
        </w:rPr>
        <w:t>Dodatkowe klauzule obligatoryjne.</w:t>
      </w:r>
    </w:p>
    <w:p w14:paraId="13113403" w14:textId="70339C92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I likwidacji szkód w mieniu (do wartości ubezpieczenia)-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>, ustala się, że bez względu na stopień umorzenia księgowego lub zużycia technicznego danego środka trwałego, odszkodowanie wypłacane jest w pełnej wysokości w granicach ustalonej w umowie sumy ubezpieczenia w wartości brutto lub odtworzeniowej, w zależności od tego w jakiej wartości ubezpieczono dany środek trwały. W przypadku niedoubezpieczenia środka trwałego wypłata odszkodowania nastąpi w wartości ubezpieczenia, w jakiej zgłoszono do ubezpieczenia dane mienie. W tym przypadku nie ma zastosowania zasada proporcji.</w:t>
      </w:r>
    </w:p>
    <w:p w14:paraId="1605022D" w14:textId="78EBA45F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lastRenderedPageBreak/>
        <w:t xml:space="preserve">Klauzula miejsca ubezpieczenia-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>arunków ubezpieczenia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 ochrona ubezpieczeniowa zostaje rozszerzona na mienie spełniające warunki objęcia ubezpieczeniem zgodnie z umową ubezpieczenia znajdujące się we wszystkich nowych lokalizacjach na terytorium RP użytkowanych i administrowanych na podstawie tytułu prawnego przez Ubezpieczonego lub Ubezpieczającego. Ochroną ubezpieczeniową nie jest objęte mienie w transporcie.</w:t>
      </w:r>
    </w:p>
    <w:p w14:paraId="59313CD5" w14:textId="747B404C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ubezpieczenia nowych inwestycji-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że:</w:t>
      </w:r>
    </w:p>
    <w:p w14:paraId="50F791F7" w14:textId="77777777" w:rsidR="00024CE4" w:rsidRPr="004B7377" w:rsidRDefault="00024CE4" w:rsidP="00024CE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Nowe inwestycje zostają z chwilą ich wpisu do rejestru środków trwałych automatycznie objęte ochroną ubezpieczeniową w zakresie i na zasadach określonych w umowie ubezpieczenia. Z nową inwestycję uważa się środki trwałe mogące stanowić przedmiot ubezpieczenia stosownie do zapisów umowy ubezpieczenia</w:t>
      </w:r>
    </w:p>
    <w:p w14:paraId="44A7A1B9" w14:textId="5D1091CC" w:rsidR="00024CE4" w:rsidRPr="004B7377" w:rsidRDefault="00024CE4" w:rsidP="00024CE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Zgłaszanie do ubezpieczenia nowych inwestycji, o których mowa w ust. 1 będzie odbywało się w sposób następujący</w:t>
      </w:r>
      <w:r w:rsidR="00577F06">
        <w:rPr>
          <w:rFonts w:ascii="Arial" w:hAnsi="Arial" w:cs="Arial"/>
          <w:sz w:val="24"/>
          <w:szCs w:val="24"/>
        </w:rPr>
        <w:t xml:space="preserve"> -</w:t>
      </w:r>
      <w:r w:rsidRPr="004B7377">
        <w:rPr>
          <w:rFonts w:ascii="Arial" w:hAnsi="Arial" w:cs="Arial"/>
          <w:sz w:val="24"/>
          <w:szCs w:val="24"/>
        </w:rPr>
        <w:t xml:space="preserve"> do dnia 10 danego miesiąca, Ubezpieczający poinformuje Ubezpieczyciela za pośrednictwem brokera o inwestycjach zrealizowanych i zarejestrowanych w okresie poprzedniego miesiąca.</w:t>
      </w:r>
    </w:p>
    <w:p w14:paraId="6DF40CBF" w14:textId="77777777" w:rsidR="00024CE4" w:rsidRPr="004B7377" w:rsidRDefault="00024CE4" w:rsidP="00024CE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Limit odpowiedzialności w okresie ubezpieczenia dla wszystkich nowych inwestycji objętych ochroną ubezpieczeniową zgodnie z postanowieniami niniejszej klauzuli wynosi 20%</w:t>
      </w:r>
    </w:p>
    <w:p w14:paraId="4699F3B9" w14:textId="77777777" w:rsidR="00024CE4" w:rsidRPr="004B7377" w:rsidRDefault="00024CE4" w:rsidP="00024CE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Ubezpieczający jest zobowiązany do zapłaty dodatkowej składki za włączenie do umowy ubezpieczenia niniejszej klauzuli. Składka za każdą nową inwestycję zgłaszaną do ubezpieczenia będzie naliczana od dnia, w którym nowa inwestycja została wpisana do rejestru środków trwałych (w systemie pro rata temporis) i będzie płatna w terminie 14 dni od dnia zgłoszenia tego faktu do Ubezpieczyciela.</w:t>
      </w:r>
    </w:p>
    <w:p w14:paraId="1B27CF42" w14:textId="7132FD2E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niezawiadomienia w terminie o szkodzie-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że: skutkiem niezawiadomienia Ubezpieczyciela o zaistniałym wypadku ubezpieczeniowym w ustalonym w umowie ubezpieczenia terminie, może być jedynie zmniejszenie odszkodowania. Tylko i wyłącznie w sytuacji, jeżeli do naruszenia tego obowiązku doszło z winy umyślnej lub rażącego niedbalstwa, a naruszenie to przyczyniło się do zwiększenia szkody lub </w:t>
      </w:r>
      <w:r w:rsidR="00961CE5" w:rsidRPr="004B7377">
        <w:rPr>
          <w:rFonts w:ascii="Arial" w:hAnsi="Arial" w:cs="Arial"/>
          <w:sz w:val="24"/>
          <w:szCs w:val="24"/>
        </w:rPr>
        <w:t>uniemożliwiło Ubezpieczycielowi</w:t>
      </w:r>
      <w:r w:rsidRPr="004B7377">
        <w:rPr>
          <w:rFonts w:ascii="Arial" w:hAnsi="Arial" w:cs="Arial"/>
          <w:sz w:val="24"/>
          <w:szCs w:val="24"/>
        </w:rPr>
        <w:t xml:space="preserve"> ustalenie okoliczności i skutków wypadku.</w:t>
      </w:r>
    </w:p>
    <w:p w14:paraId="77720C0A" w14:textId="4EDAB35A" w:rsidR="00024CE4" w:rsidRPr="00577F06" w:rsidRDefault="00024CE4" w:rsidP="00F05C2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77F06">
        <w:rPr>
          <w:rFonts w:ascii="Arial" w:hAnsi="Arial" w:cs="Arial"/>
          <w:b/>
          <w:sz w:val="24"/>
          <w:szCs w:val="24"/>
        </w:rPr>
        <w:t xml:space="preserve">Klauzula zabezpieczeń przeciwpożarowych - </w:t>
      </w:r>
      <w:r w:rsidRPr="00577F06">
        <w:rPr>
          <w:rFonts w:ascii="Arial" w:hAnsi="Arial" w:cs="Arial"/>
          <w:sz w:val="24"/>
          <w:szCs w:val="24"/>
        </w:rPr>
        <w:t xml:space="preserve">z zachowaniem pozostałych, nie zmienionych niniejszą klauzulą, postanowień umowy </w:t>
      </w:r>
      <w:r w:rsidRPr="00577F06">
        <w:rPr>
          <w:rFonts w:ascii="Arial" w:hAnsi="Arial" w:cs="Arial"/>
          <w:sz w:val="24"/>
          <w:szCs w:val="24"/>
        </w:rPr>
        <w:lastRenderedPageBreak/>
        <w:t>ubezpieczenia określonych we wniosku i ogólnych warunkach ubezpieczenia, strony uzgodniły, że</w:t>
      </w:r>
      <w:r w:rsidR="00577F06" w:rsidRPr="00577F06">
        <w:rPr>
          <w:rFonts w:ascii="Arial" w:hAnsi="Arial" w:cs="Arial"/>
          <w:sz w:val="24"/>
          <w:szCs w:val="24"/>
        </w:rPr>
        <w:t xml:space="preserve"> </w:t>
      </w:r>
      <w:r w:rsidRPr="00577F06">
        <w:rPr>
          <w:rFonts w:ascii="Arial" w:hAnsi="Arial" w:cs="Arial"/>
          <w:sz w:val="24"/>
          <w:szCs w:val="24"/>
        </w:rPr>
        <w:t xml:space="preserve">Ubezpieczyciel </w:t>
      </w:r>
      <w:r w:rsidR="00577F06" w:rsidRPr="00577F06">
        <w:rPr>
          <w:rFonts w:ascii="Arial" w:hAnsi="Arial" w:cs="Arial"/>
          <w:sz w:val="24"/>
          <w:szCs w:val="24"/>
        </w:rPr>
        <w:t>uznaje za wystarczający</w:t>
      </w:r>
      <w:r w:rsidR="00577F06" w:rsidRPr="00577F06">
        <w:rPr>
          <w:rFonts w:ascii="Arial" w:hAnsi="Arial" w:cs="Arial"/>
          <w:sz w:val="24"/>
          <w:szCs w:val="24"/>
        </w:rPr>
        <w:t xml:space="preserve"> </w:t>
      </w:r>
      <w:r w:rsidRPr="00577F06">
        <w:rPr>
          <w:rFonts w:ascii="Arial" w:hAnsi="Arial" w:cs="Arial"/>
          <w:sz w:val="24"/>
          <w:szCs w:val="24"/>
        </w:rPr>
        <w:t xml:space="preserve">stan zabezpieczeń przeciwpożarowych podany w </w:t>
      </w:r>
      <w:r w:rsidR="00577F06">
        <w:rPr>
          <w:rFonts w:ascii="Arial" w:hAnsi="Arial" w:cs="Arial"/>
          <w:sz w:val="24"/>
          <w:szCs w:val="24"/>
        </w:rPr>
        <w:t>SWZ</w:t>
      </w:r>
      <w:r w:rsidRPr="00577F06">
        <w:rPr>
          <w:rFonts w:ascii="Arial" w:hAnsi="Arial" w:cs="Arial"/>
          <w:sz w:val="24"/>
          <w:szCs w:val="24"/>
        </w:rPr>
        <w:t xml:space="preserve"> (nawet gdyby odbiegał od tych określonych w ogólnych warunkach ubezpieczenia) do zawarcia ubezpieczenia i udzielenia ochrony ubezpieczeniowej. Ubezpieczyciel może uwolnić się od odpowiedzialności tylko wówczas, gdy dokona lustracji obiektu na gruncie i pisemnie złoży ewentualne zastrzeżenia pod kątem zabezpieczeń w terminie 7 dni licząc od dnia podpisania umowy ubezpieczenia.</w:t>
      </w:r>
    </w:p>
    <w:p w14:paraId="6D44C0A2" w14:textId="79DE99E8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zabezpieczeń </w:t>
      </w:r>
      <w:proofErr w:type="spellStart"/>
      <w:r w:rsidRPr="004B7377">
        <w:rPr>
          <w:rFonts w:ascii="Arial" w:hAnsi="Arial" w:cs="Arial"/>
          <w:b/>
          <w:sz w:val="24"/>
          <w:szCs w:val="24"/>
        </w:rPr>
        <w:t>przeciwkradzieżowych</w:t>
      </w:r>
      <w:proofErr w:type="spellEnd"/>
      <w:r w:rsidRPr="004B7377">
        <w:rPr>
          <w:rFonts w:ascii="Arial" w:hAnsi="Arial" w:cs="Arial"/>
          <w:b/>
          <w:sz w:val="24"/>
          <w:szCs w:val="24"/>
        </w:rPr>
        <w:t xml:space="preserve"> - </w:t>
      </w:r>
      <w:r w:rsidRPr="004B7377">
        <w:rPr>
          <w:rFonts w:ascii="Arial" w:hAnsi="Arial" w:cs="Arial"/>
          <w:sz w:val="24"/>
          <w:szCs w:val="24"/>
        </w:rPr>
        <w:t>z zachowaniem pozostałych, nie zmienionych niniejszą klauzulą, postanowień umowy ubezpieczenia określonych we wniosku i ogólnych warunkach ubezpieczenia, strony uzgodniły, że</w:t>
      </w:r>
      <w:r w:rsidR="00577F06">
        <w:rPr>
          <w:rFonts w:ascii="Arial" w:hAnsi="Arial" w:cs="Arial"/>
          <w:sz w:val="24"/>
          <w:szCs w:val="24"/>
        </w:rPr>
        <w:t xml:space="preserve"> </w:t>
      </w:r>
      <w:r w:rsidRPr="004B7377">
        <w:rPr>
          <w:rFonts w:ascii="Arial" w:hAnsi="Arial" w:cs="Arial"/>
          <w:sz w:val="24"/>
          <w:szCs w:val="24"/>
        </w:rPr>
        <w:t xml:space="preserve">Ubezpieczyciel </w:t>
      </w:r>
      <w:r w:rsidR="00577F06" w:rsidRPr="004B7377">
        <w:rPr>
          <w:rFonts w:ascii="Arial" w:hAnsi="Arial" w:cs="Arial"/>
          <w:sz w:val="24"/>
          <w:szCs w:val="24"/>
        </w:rPr>
        <w:t>uznaje za wystarczający</w:t>
      </w:r>
      <w:r w:rsidR="00577F06" w:rsidRPr="004B7377">
        <w:rPr>
          <w:rFonts w:ascii="Arial" w:hAnsi="Arial" w:cs="Arial"/>
          <w:sz w:val="24"/>
          <w:szCs w:val="24"/>
        </w:rPr>
        <w:t xml:space="preserve"> </w:t>
      </w:r>
      <w:r w:rsidRPr="004B7377">
        <w:rPr>
          <w:rFonts w:ascii="Arial" w:hAnsi="Arial" w:cs="Arial"/>
          <w:sz w:val="24"/>
          <w:szCs w:val="24"/>
        </w:rPr>
        <w:t xml:space="preserve">stan zabezpieczeń </w:t>
      </w:r>
      <w:proofErr w:type="spellStart"/>
      <w:r w:rsidRPr="004B7377">
        <w:rPr>
          <w:rFonts w:ascii="Arial" w:hAnsi="Arial" w:cs="Arial"/>
          <w:sz w:val="24"/>
          <w:szCs w:val="24"/>
        </w:rPr>
        <w:t>przeciwkradzieżowych</w:t>
      </w:r>
      <w:proofErr w:type="spellEnd"/>
      <w:r w:rsidRPr="004B7377">
        <w:rPr>
          <w:rFonts w:ascii="Arial" w:hAnsi="Arial" w:cs="Arial"/>
          <w:sz w:val="24"/>
          <w:szCs w:val="24"/>
        </w:rPr>
        <w:t xml:space="preserve"> podany w </w:t>
      </w:r>
      <w:r w:rsidR="00577F06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(nawet gdyby odbiegał od tych określonych w ogólnych warunkach ubezpieczenia) do zawarcia ubezpieczenia i udzielenia ochrony ubezpieczeniowej. Ubezpieczyciel może uwolnić się od odpowiedzialności tylko wówczas, gdy dokona lustracji obiektu na gruncie i pisemnie złoży ewentualne zastrzeżenia pod kątem zabezpieczeń w terminie 7 dni licząc od dnia podpisania umowy ubezpieczenia.</w:t>
      </w:r>
    </w:p>
    <w:p w14:paraId="019F015D" w14:textId="10AA7B51" w:rsidR="00024CE4" w:rsidRPr="004B7377" w:rsidRDefault="00024CE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likwidacji szkód w sprzęcie elektronicznym-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że: odszkodowanie wypłacane jest w wartości maksymalnie w granicach ustalonej w umowie sumy ubezpieczenie danego środka, rozumianej jako koszt zastąpienia ubezpieczonego sprzętu przez fabrycznie nowy dostępny na rynku, możliwie jak najbardziej zbliżony parametrami jakości i wydajności do sprzętu zniszczonego, z uwzględnieniem kosztów transportu, demontażu i montażu oraz opłat celnych i innych tego typu należności, niezależnie od wieku i stopnia umorzenia sprzętu.</w:t>
      </w:r>
    </w:p>
    <w:p w14:paraId="0BFC2157" w14:textId="33EF238E" w:rsidR="00387DC4" w:rsidRPr="004B7377" w:rsidRDefault="00387DC4" w:rsidP="00024C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magazynowania sprzętu elektronicznego-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że: Ubezpieczyciel ponosi odpowiedzialność za szkody w sprzęcie elektronicznym w trakcie magazynowania. Magazynowanie może mieć miejsce w przypadku nowo zakupionego sprzętu, przed jego instalacją, lub w przypadku sprzętu posiadanego i użytkowanego w trakcie przerwy w jego eksploatacji. Okres magazynowania nie może być dłuższy niż 6 miesięcy</w:t>
      </w:r>
      <w:r w:rsidR="00FC6DE5" w:rsidRPr="004B7377">
        <w:rPr>
          <w:rFonts w:ascii="Arial" w:hAnsi="Arial" w:cs="Arial"/>
          <w:sz w:val="24"/>
          <w:szCs w:val="24"/>
        </w:rPr>
        <w:t>.</w:t>
      </w:r>
    </w:p>
    <w:p w14:paraId="4C03FFA9" w14:textId="77777777" w:rsidR="00024CE4" w:rsidRPr="004B7377" w:rsidRDefault="00024CE4" w:rsidP="00024CE4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b/>
          <w:sz w:val="24"/>
          <w:szCs w:val="24"/>
        </w:rPr>
      </w:pPr>
    </w:p>
    <w:p w14:paraId="4CA5200C" w14:textId="77777777" w:rsidR="000F4C38" w:rsidRPr="004B7377" w:rsidRDefault="000F4C38" w:rsidP="005731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CB5C26" w14:textId="4F537C41" w:rsidR="001675D8" w:rsidRPr="004B7377" w:rsidRDefault="00444872" w:rsidP="005731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>4</w:t>
      </w:r>
      <w:r w:rsidR="001675D8" w:rsidRPr="004B7377">
        <w:rPr>
          <w:rFonts w:ascii="Arial" w:hAnsi="Arial" w:cs="Arial"/>
          <w:b/>
          <w:sz w:val="24"/>
          <w:szCs w:val="24"/>
        </w:rPr>
        <w:t>. Sumy ubezpieczenia dla poszczególnych przedmiotów</w:t>
      </w:r>
      <w:r w:rsidR="002E3ABA" w:rsidRPr="004B7377">
        <w:rPr>
          <w:rFonts w:ascii="Arial" w:hAnsi="Arial" w:cs="Arial"/>
          <w:b/>
          <w:sz w:val="24"/>
          <w:szCs w:val="24"/>
        </w:rPr>
        <w:t xml:space="preserve"> ubezpieczenia:</w:t>
      </w:r>
    </w:p>
    <w:p w14:paraId="0A8D14A5" w14:textId="091AEE42" w:rsidR="00403824" w:rsidRPr="004B7377" w:rsidRDefault="00A233C6" w:rsidP="001675D8">
      <w:pPr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Zgodnie z załącznikiem nr </w:t>
      </w:r>
      <w:r w:rsidR="00300F0D" w:rsidRPr="004B7377">
        <w:rPr>
          <w:rFonts w:ascii="Arial" w:hAnsi="Arial" w:cs="Arial"/>
          <w:b/>
          <w:sz w:val="24"/>
          <w:szCs w:val="24"/>
        </w:rPr>
        <w:t>8</w:t>
      </w:r>
      <w:r w:rsidRPr="004B7377">
        <w:rPr>
          <w:rFonts w:ascii="Arial" w:hAnsi="Arial" w:cs="Arial"/>
          <w:b/>
          <w:sz w:val="24"/>
          <w:szCs w:val="24"/>
        </w:rPr>
        <w:t xml:space="preserve"> do SWZ</w:t>
      </w:r>
    </w:p>
    <w:p w14:paraId="4B61D8E4" w14:textId="50D2B1D6" w:rsidR="00B92394" w:rsidRPr="004B7377" w:rsidRDefault="00444872" w:rsidP="001675D8">
      <w:pPr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B92394" w:rsidRPr="004B7377">
        <w:rPr>
          <w:rFonts w:ascii="Arial" w:hAnsi="Arial" w:cs="Arial"/>
          <w:b/>
          <w:sz w:val="24"/>
          <w:szCs w:val="24"/>
        </w:rPr>
        <w:t>Warunki szczególne odpowiedzialności</w:t>
      </w:r>
    </w:p>
    <w:p w14:paraId="03CA8669" w14:textId="77777777" w:rsidR="00B92394" w:rsidRPr="004B7377" w:rsidRDefault="00B92394" w:rsidP="00B92394">
      <w:pPr>
        <w:pStyle w:val="Akapitzlist"/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W ubezpieczeniu sprzętu elektronicznego od szkód materialnych wypłata odszkodowania w kwocie odpowiadającej wysokości szkody nie większej od sumy ubezpieczenia danego przedmiotu, przy czym przy szkodzie częściowej - w kwocie odpowiadającej wartości niezbędnych kosztów naprawy z uwzględnieniem kosztów demontażu, transportu, montażu, cła oraz innych tego typu opłat, a przy szkodzie całkowitej – w kwocie odpowiadającej wartości kosztów nabycia i zainstalowania nowego przedmiotu tego samego rodzaju o takich samych lub możliwie najbardziej zbliżonych parametrach technicznych.</w:t>
      </w:r>
    </w:p>
    <w:p w14:paraId="0B932CFC" w14:textId="77777777" w:rsidR="00B92394" w:rsidRPr="004B7377" w:rsidRDefault="00B92394" w:rsidP="00B92394">
      <w:pPr>
        <w:pStyle w:val="Akapitzlist"/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sz w:val="24"/>
          <w:szCs w:val="24"/>
        </w:rPr>
        <w:t>W ubezpieczeniu kosztów odtworzenia danych, oprogramowania i nośników danych wypłata odszkodowania w granicach ustalonych sum ubezpieczenia w kwocie odpowiadającej wartości poniesionych kosztów w związku z wymianą/zakupem zniszczonych, uszkodzonych lub utraconych wymiennych nośników danych, ponownym wprowadzeniem danych lub programów z archiwum danych lub istniejącej dokumentacji albo odtworzeniem danych z uszkodzonego nośnika lub ponownym zainstalowaniem systemów i/lub programów, a w ubezpieczeniu zwiększonych kosztów działalności nieproporcjonalnych – w kwocie odpowiadającej poniesionym kosztom, nie większej jednak niż suma ubezpieczenia.</w:t>
      </w:r>
    </w:p>
    <w:p w14:paraId="02388B77" w14:textId="77777777" w:rsidR="00BE36D1" w:rsidRPr="004B7377" w:rsidRDefault="00BE36D1" w:rsidP="00BE36D1">
      <w:pPr>
        <w:pStyle w:val="Akapitzlist"/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4FA556" w14:textId="691E1C54" w:rsidR="00BE36D1" w:rsidRPr="004B7377" w:rsidRDefault="00444872" w:rsidP="0044487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6. </w:t>
      </w:r>
      <w:r w:rsidR="00BE36D1" w:rsidRPr="004B7377">
        <w:rPr>
          <w:rFonts w:ascii="Arial" w:hAnsi="Arial" w:cs="Arial"/>
          <w:b/>
          <w:sz w:val="24"/>
          <w:szCs w:val="24"/>
        </w:rPr>
        <w:t>Klauzule fakultatywne i warunki dodatkowe</w:t>
      </w:r>
    </w:p>
    <w:p w14:paraId="0D86B6ED" w14:textId="17EC3960" w:rsidR="00BE36D1" w:rsidRPr="004B7377" w:rsidRDefault="00BE36D1" w:rsidP="00BE36D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>Klauzula samodzielnej likwidacji szkód-</w:t>
      </w:r>
      <w:r w:rsidRPr="004B7377">
        <w:rPr>
          <w:rFonts w:ascii="Arial" w:hAnsi="Arial" w:cs="Arial"/>
          <w:sz w:val="24"/>
          <w:szCs w:val="24"/>
        </w:rPr>
        <w:t xml:space="preserve"> z zachowaniem pozostałych nie zmienionych niniejszą klauzulą postanowień o</w:t>
      </w:r>
      <w:r w:rsidR="00577F06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577F06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577F06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 w przypadku szkód wymagających natychmiastowej naprawy w celu zachowania ciągłości produkcji lub świadczenia usług dopuszcza się możliwość bezzwłocznego dokonania napraw </w:t>
      </w:r>
      <w:proofErr w:type="spellStart"/>
      <w:r w:rsidRPr="004B7377">
        <w:rPr>
          <w:rFonts w:ascii="Arial" w:hAnsi="Arial" w:cs="Arial"/>
          <w:sz w:val="24"/>
          <w:szCs w:val="24"/>
        </w:rPr>
        <w:t>t.j</w:t>
      </w:r>
      <w:proofErr w:type="spellEnd"/>
      <w:r w:rsidRPr="004B7377">
        <w:rPr>
          <w:rFonts w:ascii="Arial" w:hAnsi="Arial" w:cs="Arial"/>
          <w:sz w:val="24"/>
          <w:szCs w:val="24"/>
        </w:rPr>
        <w:t>. bezpośrednio po szkodzie przez odpowiednie przeszkolone ekipy naprawcze Ubezpieczającego lub Ubezpieczonego, bądź przez wyspecjalizowane firmy zewnętrzne działające na jego zlecenie. W przypadku tego rodzaju szkód, poza dokumentami wymaganymi zgodnie z warunkami ubezpieczenia, Ubezpieczający lub Ubezpieczony zobowiązany jest do sporządzenia i przedłożenia Ubezpieczycielowi dokumentacji zdjęciowej z miejsca szkody oraz zachowania do jego dyspozycji elementów uszkodzonych podlegających wymianie.</w:t>
      </w:r>
    </w:p>
    <w:p w14:paraId="04245E0B" w14:textId="56730A11" w:rsidR="00BE36D1" w:rsidRPr="004B7377" w:rsidRDefault="00BE36D1" w:rsidP="00BE36D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Klauzula niezawiadomienia w terminie o szkodzie- </w:t>
      </w:r>
      <w:r w:rsidRPr="004B7377">
        <w:rPr>
          <w:rFonts w:ascii="Arial" w:hAnsi="Arial" w:cs="Arial"/>
          <w:sz w:val="24"/>
          <w:szCs w:val="24"/>
        </w:rPr>
        <w:t>z zachowaniem pozostałych nie zmienionych niniejszą klauzulą postanowień o</w:t>
      </w:r>
      <w:r w:rsidR="00F0077E">
        <w:rPr>
          <w:rFonts w:ascii="Arial" w:hAnsi="Arial" w:cs="Arial"/>
          <w:sz w:val="24"/>
          <w:szCs w:val="24"/>
        </w:rPr>
        <w:t xml:space="preserve">gólnych </w:t>
      </w:r>
      <w:r w:rsidRPr="004B7377">
        <w:rPr>
          <w:rFonts w:ascii="Arial" w:hAnsi="Arial" w:cs="Arial"/>
          <w:sz w:val="24"/>
          <w:szCs w:val="24"/>
        </w:rPr>
        <w:t>w</w:t>
      </w:r>
      <w:r w:rsidR="00F0077E">
        <w:rPr>
          <w:rFonts w:ascii="Arial" w:hAnsi="Arial" w:cs="Arial"/>
          <w:sz w:val="24"/>
          <w:szCs w:val="24"/>
        </w:rPr>
        <w:t xml:space="preserve">arunków </w:t>
      </w:r>
      <w:r w:rsidRPr="004B7377">
        <w:rPr>
          <w:rFonts w:ascii="Arial" w:hAnsi="Arial" w:cs="Arial"/>
          <w:sz w:val="24"/>
          <w:szCs w:val="24"/>
        </w:rPr>
        <w:t>u</w:t>
      </w:r>
      <w:r w:rsidR="00F0077E">
        <w:rPr>
          <w:rFonts w:ascii="Arial" w:hAnsi="Arial" w:cs="Arial"/>
          <w:sz w:val="24"/>
          <w:szCs w:val="24"/>
        </w:rPr>
        <w:t>bezpieczenia</w:t>
      </w:r>
      <w:r w:rsidRPr="004B7377">
        <w:rPr>
          <w:rFonts w:ascii="Arial" w:hAnsi="Arial" w:cs="Arial"/>
          <w:sz w:val="24"/>
          <w:szCs w:val="24"/>
        </w:rPr>
        <w:t xml:space="preserve"> i innych postanowień umowy ubezpieczenia oraz niniejszej </w:t>
      </w:r>
      <w:r w:rsidR="00A233C6" w:rsidRPr="004B7377">
        <w:rPr>
          <w:rFonts w:ascii="Arial" w:hAnsi="Arial" w:cs="Arial"/>
          <w:sz w:val="24"/>
          <w:szCs w:val="24"/>
        </w:rPr>
        <w:t>SWZ</w:t>
      </w:r>
      <w:r w:rsidRPr="004B7377">
        <w:rPr>
          <w:rFonts w:ascii="Arial" w:hAnsi="Arial" w:cs="Arial"/>
          <w:sz w:val="24"/>
          <w:szCs w:val="24"/>
        </w:rPr>
        <w:t xml:space="preserve"> ustala się, że skutkiem niezawiadomienia Ubezpieczyciela o zaistniałym wypadku ubezpieczeniowym w ustalonym w umowie ubezpieczenia terminie, może być jedynie zmniejszenie odszkodowania</w:t>
      </w:r>
      <w:r w:rsidR="00F0077E">
        <w:rPr>
          <w:rFonts w:ascii="Arial" w:hAnsi="Arial" w:cs="Arial"/>
          <w:sz w:val="24"/>
          <w:szCs w:val="24"/>
        </w:rPr>
        <w:t xml:space="preserve"> t</w:t>
      </w:r>
      <w:bookmarkStart w:id="0" w:name="_GoBack"/>
      <w:bookmarkEnd w:id="0"/>
      <w:r w:rsidRPr="004B7377">
        <w:rPr>
          <w:rFonts w:ascii="Arial" w:hAnsi="Arial" w:cs="Arial"/>
          <w:sz w:val="24"/>
          <w:szCs w:val="24"/>
        </w:rPr>
        <w:t>ylko i wyłącznie w sytuacji, jeżeli do naruszenia tego obowiązku doszło z winy umyślnej lub rażącego niedbalstwa, a naruszenie to przyczyniło się do zwiększenia szkody lub uniemożliwiło Ubezpieczycielowi ustalenie okoliczności i skutków wypadku.</w:t>
      </w:r>
    </w:p>
    <w:p w14:paraId="283173EC" w14:textId="77777777" w:rsidR="001675D8" w:rsidRPr="004B7377" w:rsidRDefault="001675D8" w:rsidP="001675D8">
      <w:pPr>
        <w:jc w:val="both"/>
        <w:rPr>
          <w:rFonts w:ascii="Arial" w:hAnsi="Arial" w:cs="Arial"/>
          <w:b/>
          <w:sz w:val="24"/>
          <w:szCs w:val="24"/>
        </w:rPr>
      </w:pPr>
    </w:p>
    <w:p w14:paraId="0C38FD4E" w14:textId="5FC5D131" w:rsidR="001675D8" w:rsidRPr="004B7377" w:rsidRDefault="00444872" w:rsidP="004448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7. </w:t>
      </w:r>
      <w:r w:rsidR="001675D8" w:rsidRPr="004B7377">
        <w:rPr>
          <w:rFonts w:ascii="Arial" w:hAnsi="Arial" w:cs="Arial"/>
          <w:b/>
          <w:sz w:val="24"/>
          <w:szCs w:val="24"/>
        </w:rPr>
        <w:t>Rodzaj wartości:</w:t>
      </w:r>
      <w:r w:rsidR="001675D8" w:rsidRPr="004B7377">
        <w:rPr>
          <w:rFonts w:ascii="Arial" w:hAnsi="Arial" w:cs="Arial"/>
          <w:sz w:val="24"/>
          <w:szCs w:val="24"/>
        </w:rPr>
        <w:t xml:space="preserve"> księgowa brutto</w:t>
      </w:r>
    </w:p>
    <w:p w14:paraId="015A4147" w14:textId="42F71FEA" w:rsidR="001675D8" w:rsidRPr="004B7377" w:rsidRDefault="00444872" w:rsidP="004448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lastRenderedPageBreak/>
        <w:t>8.</w:t>
      </w:r>
      <w:r w:rsidR="001675D8" w:rsidRPr="004B7377">
        <w:rPr>
          <w:rFonts w:ascii="Arial" w:hAnsi="Arial" w:cs="Arial"/>
          <w:b/>
          <w:sz w:val="24"/>
          <w:szCs w:val="24"/>
        </w:rPr>
        <w:t xml:space="preserve"> Franszyza redukcyjna, udział własny –</w:t>
      </w:r>
      <w:r w:rsidR="001675D8" w:rsidRPr="004B7377">
        <w:rPr>
          <w:rFonts w:ascii="Arial" w:hAnsi="Arial" w:cs="Arial"/>
          <w:sz w:val="24"/>
          <w:szCs w:val="24"/>
        </w:rPr>
        <w:t xml:space="preserve"> zero złotych</w:t>
      </w:r>
    </w:p>
    <w:p w14:paraId="2ADBAF08" w14:textId="7D780484" w:rsidR="00352ED8" w:rsidRPr="004B7377" w:rsidRDefault="00444872" w:rsidP="004B73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377">
        <w:rPr>
          <w:rFonts w:ascii="Arial" w:hAnsi="Arial" w:cs="Arial"/>
          <w:b/>
          <w:sz w:val="24"/>
          <w:szCs w:val="24"/>
        </w:rPr>
        <w:t xml:space="preserve">9. </w:t>
      </w:r>
      <w:r w:rsidR="001675D8" w:rsidRPr="004B7377">
        <w:rPr>
          <w:rFonts w:ascii="Arial" w:hAnsi="Arial" w:cs="Arial"/>
          <w:b/>
          <w:sz w:val="24"/>
          <w:szCs w:val="24"/>
        </w:rPr>
        <w:t>Franszyza integralna –</w:t>
      </w:r>
      <w:r w:rsidR="001675D8" w:rsidRPr="004B7377">
        <w:rPr>
          <w:rFonts w:ascii="Arial" w:hAnsi="Arial" w:cs="Arial"/>
          <w:sz w:val="24"/>
          <w:szCs w:val="24"/>
        </w:rPr>
        <w:t xml:space="preserve"> </w:t>
      </w:r>
      <w:r w:rsidR="00A04038" w:rsidRPr="004B7377">
        <w:rPr>
          <w:rFonts w:ascii="Arial" w:hAnsi="Arial" w:cs="Arial"/>
          <w:sz w:val="24"/>
          <w:szCs w:val="24"/>
        </w:rPr>
        <w:t>2</w:t>
      </w:r>
      <w:r w:rsidR="001675D8" w:rsidRPr="004B7377">
        <w:rPr>
          <w:rFonts w:ascii="Arial" w:hAnsi="Arial" w:cs="Arial"/>
          <w:sz w:val="24"/>
          <w:szCs w:val="24"/>
        </w:rPr>
        <w:t>00 zł</w:t>
      </w:r>
    </w:p>
    <w:sectPr w:rsidR="00352ED8" w:rsidRPr="004B7377" w:rsidSect="003D5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3"/>
    <w:multiLevelType w:val="multilevel"/>
    <w:tmpl w:val="3E909D84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7F5485"/>
    <w:multiLevelType w:val="hybridMultilevel"/>
    <w:tmpl w:val="78167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06419"/>
    <w:multiLevelType w:val="hybridMultilevel"/>
    <w:tmpl w:val="AC20C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D3E8D"/>
    <w:multiLevelType w:val="hybridMultilevel"/>
    <w:tmpl w:val="9E2A54FA"/>
    <w:lvl w:ilvl="0" w:tplc="BC406D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787BC9"/>
    <w:multiLevelType w:val="hybridMultilevel"/>
    <w:tmpl w:val="CEB6D5F8"/>
    <w:lvl w:ilvl="0" w:tplc="54A228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127919"/>
    <w:multiLevelType w:val="singleLevel"/>
    <w:tmpl w:val="241C99B2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7" w15:restartNumberingAfterBreak="0">
    <w:nsid w:val="65B108B3"/>
    <w:multiLevelType w:val="hybridMultilevel"/>
    <w:tmpl w:val="0BD2F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C7E79"/>
    <w:multiLevelType w:val="hybridMultilevel"/>
    <w:tmpl w:val="5104557E"/>
    <w:lvl w:ilvl="0" w:tplc="3B720F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EF2C8D"/>
    <w:multiLevelType w:val="hybridMultilevel"/>
    <w:tmpl w:val="27647776"/>
    <w:lvl w:ilvl="0" w:tplc="DA9646C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884D96"/>
    <w:multiLevelType w:val="singleLevel"/>
    <w:tmpl w:val="F1003A20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11" w15:restartNumberingAfterBreak="0">
    <w:nsid w:val="7A1723A7"/>
    <w:multiLevelType w:val="hybridMultilevel"/>
    <w:tmpl w:val="14742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0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D8"/>
    <w:rsid w:val="00000E91"/>
    <w:rsid w:val="00020371"/>
    <w:rsid w:val="00024CE4"/>
    <w:rsid w:val="00041B01"/>
    <w:rsid w:val="0004620A"/>
    <w:rsid w:val="000D74BC"/>
    <w:rsid w:val="000E2039"/>
    <w:rsid w:val="000F4C38"/>
    <w:rsid w:val="00121EEB"/>
    <w:rsid w:val="00124531"/>
    <w:rsid w:val="001675D8"/>
    <w:rsid w:val="00174248"/>
    <w:rsid w:val="00195188"/>
    <w:rsid w:val="001C2DCA"/>
    <w:rsid w:val="001C382E"/>
    <w:rsid w:val="001E52BF"/>
    <w:rsid w:val="002061A8"/>
    <w:rsid w:val="00234CB8"/>
    <w:rsid w:val="00246AD9"/>
    <w:rsid w:val="00270749"/>
    <w:rsid w:val="002957C9"/>
    <w:rsid w:val="002A0B8D"/>
    <w:rsid w:val="002A1207"/>
    <w:rsid w:val="002E3ABA"/>
    <w:rsid w:val="00300F0D"/>
    <w:rsid w:val="00323298"/>
    <w:rsid w:val="00337F5D"/>
    <w:rsid w:val="00352ED8"/>
    <w:rsid w:val="00356A85"/>
    <w:rsid w:val="00387DC4"/>
    <w:rsid w:val="003975BC"/>
    <w:rsid w:val="003A3958"/>
    <w:rsid w:val="003C3BBE"/>
    <w:rsid w:val="003D3C9D"/>
    <w:rsid w:val="003D58CC"/>
    <w:rsid w:val="00403824"/>
    <w:rsid w:val="00424129"/>
    <w:rsid w:val="00444872"/>
    <w:rsid w:val="00456C34"/>
    <w:rsid w:val="004B7377"/>
    <w:rsid w:val="004D76C8"/>
    <w:rsid w:val="00512B8C"/>
    <w:rsid w:val="00525D64"/>
    <w:rsid w:val="0055544A"/>
    <w:rsid w:val="005731DF"/>
    <w:rsid w:val="00577F06"/>
    <w:rsid w:val="0058398A"/>
    <w:rsid w:val="005A44A4"/>
    <w:rsid w:val="005C7310"/>
    <w:rsid w:val="005E3D70"/>
    <w:rsid w:val="006037AF"/>
    <w:rsid w:val="006266C3"/>
    <w:rsid w:val="006368DE"/>
    <w:rsid w:val="00644719"/>
    <w:rsid w:val="00644904"/>
    <w:rsid w:val="00677B2C"/>
    <w:rsid w:val="00682F28"/>
    <w:rsid w:val="006D22B6"/>
    <w:rsid w:val="006E1B92"/>
    <w:rsid w:val="00705052"/>
    <w:rsid w:val="00755A69"/>
    <w:rsid w:val="0078264D"/>
    <w:rsid w:val="007A32DA"/>
    <w:rsid w:val="007B7E45"/>
    <w:rsid w:val="007D1FF6"/>
    <w:rsid w:val="007D4EB1"/>
    <w:rsid w:val="00830C5A"/>
    <w:rsid w:val="00873409"/>
    <w:rsid w:val="008F3661"/>
    <w:rsid w:val="00906587"/>
    <w:rsid w:val="00930DF3"/>
    <w:rsid w:val="0093753F"/>
    <w:rsid w:val="009530CF"/>
    <w:rsid w:val="009541FD"/>
    <w:rsid w:val="00961CE5"/>
    <w:rsid w:val="00974A1D"/>
    <w:rsid w:val="009C286A"/>
    <w:rsid w:val="00A04038"/>
    <w:rsid w:val="00A06FB7"/>
    <w:rsid w:val="00A233C6"/>
    <w:rsid w:val="00A23D45"/>
    <w:rsid w:val="00A32B6C"/>
    <w:rsid w:val="00A34DDC"/>
    <w:rsid w:val="00AC3B71"/>
    <w:rsid w:val="00AC5670"/>
    <w:rsid w:val="00AD2EB4"/>
    <w:rsid w:val="00B23790"/>
    <w:rsid w:val="00B2536D"/>
    <w:rsid w:val="00B46823"/>
    <w:rsid w:val="00B87190"/>
    <w:rsid w:val="00B92394"/>
    <w:rsid w:val="00BA4CAD"/>
    <w:rsid w:val="00BE36D1"/>
    <w:rsid w:val="00C04FB7"/>
    <w:rsid w:val="00C411A7"/>
    <w:rsid w:val="00C57152"/>
    <w:rsid w:val="00C824EB"/>
    <w:rsid w:val="00CC2DB8"/>
    <w:rsid w:val="00CE6958"/>
    <w:rsid w:val="00CF3908"/>
    <w:rsid w:val="00CF3E11"/>
    <w:rsid w:val="00D2609F"/>
    <w:rsid w:val="00D4484A"/>
    <w:rsid w:val="00D9092D"/>
    <w:rsid w:val="00D9482F"/>
    <w:rsid w:val="00D975E4"/>
    <w:rsid w:val="00DA1DFD"/>
    <w:rsid w:val="00DA3DCF"/>
    <w:rsid w:val="00DC5314"/>
    <w:rsid w:val="00DD1854"/>
    <w:rsid w:val="00E27146"/>
    <w:rsid w:val="00E32D1C"/>
    <w:rsid w:val="00E42AE1"/>
    <w:rsid w:val="00E84E38"/>
    <w:rsid w:val="00EE29A6"/>
    <w:rsid w:val="00EF2025"/>
    <w:rsid w:val="00EF3F84"/>
    <w:rsid w:val="00F0077E"/>
    <w:rsid w:val="00F0563C"/>
    <w:rsid w:val="00F35537"/>
    <w:rsid w:val="00F65C8B"/>
    <w:rsid w:val="00F67BC7"/>
    <w:rsid w:val="00FB3E03"/>
    <w:rsid w:val="00FB7E8E"/>
    <w:rsid w:val="00FC009B"/>
    <w:rsid w:val="00FC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D8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2ED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3824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3824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38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824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8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8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824"/>
    <w:rPr>
      <w:rFonts w:ascii="Times New Roman" w:hAnsi="Times New Roman" w:cs="Times New Roman"/>
      <w:sz w:val="18"/>
      <w:szCs w:val="18"/>
    </w:rPr>
  </w:style>
  <w:style w:type="table" w:styleId="Tabela-Siatka">
    <w:name w:val="Table Grid"/>
    <w:basedOn w:val="Standardowy"/>
    <w:rsid w:val="00B23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BB7D-B3BC-45AA-AF68-005333C8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Janusz Gudalewski</cp:lastModifiedBy>
  <cp:revision>3</cp:revision>
  <dcterms:created xsi:type="dcterms:W3CDTF">2023-10-31T10:36:00Z</dcterms:created>
  <dcterms:modified xsi:type="dcterms:W3CDTF">2023-10-31T10:57:00Z</dcterms:modified>
</cp:coreProperties>
</file>